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Idaho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Idaho: the rules that matter</w:t>
      </w:r>
    </w:p>
    <w:p>
      <w:pPr>
        <w:spacing w:before="0" w:after="160" w:line="276" w:lineRule="auto"/>
      </w:pPr>
      <w:r>
        <w:rPr>
          <w:color w:val="1C1917"/>
          <w:sz w:val="22"/>
          <w:szCs w:val="22"/>
        </w:rPr>
        <w:t xml:space="preserve">Idaho is a one-party consent state for audio (Idaho Code §18-6702: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Idaho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Idaho centers using cameras should disclose them to families in enrollment materials and confirm current rules with Health and Welfare. Your licensing agency is Idaho Department of Health and Welfare, Child Care Licensing.</w:t>
      </w:r>
    </w:p>
    <w:p>
      <w:pPr>
        <w:spacing w:before="0" w:after="80" w:line="276" w:lineRule="auto"/>
      </w:pPr>
      <w:r>
        <w:rPr>
          <w:color w:val="57534E"/>
          <w:sz w:val="18"/>
          <w:szCs w:val="18"/>
        </w:rPr>
        <w:t xml:space="preserve">Sources: Idaho Code §18-6702: interception with one party's consent. Agency: https://healthandwelfare.idaho.gov/services-programs/child-care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[Idaho is a one-party consent state for audio (Idaho Code §18-6702: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Idaho camera laws: carecam.io/daycare-camera-laws/idaho/</w:t>
      </w:r>
    </w:p>
    <w:sectPr>
      <w:pgSz w:w="12240" w:h="15840"/>
      <w:pgMar w:top="1440" w:right="1440" w:bottom="1440" w:left="1440" w:header="720" w:footer="720" w:gutter="0"/>
    </w:sectPr>
  </w:body>
</w:document>
</file>