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Indiana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Indiana: the rules that matter</w:t>
      </w:r>
    </w:p>
    <w:p>
      <w:pPr>
        <w:spacing w:before="0" w:after="160" w:line="276" w:lineRule="auto"/>
      </w:pPr>
      <w:r>
        <w:rPr>
          <w:color w:val="1C1917"/>
          <w:sz w:val="22"/>
          <w:szCs w:val="22"/>
        </w:rPr>
        <w:t xml:space="preserve">Indiana is a one-party consent state for audio (Ind. Code §35-31.5-2-176 &amp; §35-33.5: interception (one-party)),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Indiana has no law requiring daycare cameras. A 2025 bill (SB 369) that would have mandated cameras died in committee and is not law, despite online claims to the contrary. Audio recording is one-party for phone/electronic communications.</w:t>
      </w:r>
    </w:p>
    <w:p>
      <w:pPr>
        <w:spacing w:before="0" w:after="160" w:line="276" w:lineRule="auto"/>
      </w:pPr>
      <w:r>
        <w:rPr>
          <w:color w:val="1C1917"/>
          <w:sz w:val="22"/>
          <w:szCs w:val="22"/>
        </w:rPr>
        <w:t xml:space="preserve">Licensed Indiana centers using cameras should disclose them to families in enrollment materials and confirm current rules with OECOSL. Your licensing agency is Indiana FSSA, Office of Early Childhood and Out-of-School Learning (OECOSL).</w:t>
      </w:r>
    </w:p>
    <w:p>
      <w:pPr>
        <w:spacing w:before="0" w:after="80" w:line="276" w:lineRule="auto"/>
      </w:pPr>
      <w:r>
        <w:rPr>
          <w:color w:val="57534E"/>
          <w:sz w:val="18"/>
          <w:szCs w:val="18"/>
        </w:rPr>
        <w:t xml:space="preserve">Sources: Ind. Code §35-31.5-2-176 &amp; §35-33.5: interception (one-party); Ind. SB 369 (2025): proposed camera mandate, DIED in committee (not law). Agency: https://www.in.gov/fssa/carefinder/</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[Indiana is a one-party consent state for audio (Ind. Code §35-31.5-2-176 &amp; §35-33.5: interception (one-party)),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Indiana camera laws: carecam.io/daycare-camera-laws/indiana/</w:t>
      </w:r>
    </w:p>
    <w:sectPr>
      <w:pgSz w:w="12240" w:h="15840"/>
      <w:pgMar w:top="1440" w:right="1440" w:bottom="1440" w:left="1440" w:header="720" w:footer="720" w:gutter="0"/>
    </w:sectPr>
  </w:body>
</w:document>
</file>