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Kansas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Kansas: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Kansas is a one-party consent state for audio (K.S.A. 21-6101: breach of privacy (one-party consent for interception)), so recording is lawful where one participant consents. Classroom audio is still sensitive, and video-only viewing keeps the policy simple,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Kansas does not require daycares to install cameras, but under K.A.R. 28-4-123 (effective 2024), a licensed facility that uses video cameras must inform parents in writing and inform all staff, and cameras (video only) may not replace required supervision. Audio recording is one-party.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Under K.A.R. 28-4-123, Kansas centers using cameras must inform parents/guardians in writing and inform all staff, a regulatory requirement, not just best practice. Your licensing agency is Kansas Department of Health and Environment (KDHE), Child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K.S.A. 21-6101: breach of privacy (one-party consent for interception); K.A.R. 28-4-123: parental access / written notice for video cameras (video only). Agency: https://www.kdhe.ks.gov/280/Child-Care-Licensing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[Kansas is a one-party consent state for audio (K.S.A. 21-6101: breach of privacy (one-party consent for interception)), but classroom audio is still sensitive and staff have a reasonable expectation of privacy in some settings. If your center records audio for internal use, describe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Kansas camera laws: carecam.io/daycare-camera-laws/kansas/</w:t>
      </w:r>
    </w:p>
    <w:sectPr>
      <w:pgSz w:w="12240" w:h="15840"/>
      <w:pgMar w:top="1440" w:right="1440" w:bottom="1440" w:left="1440" w:header="720" w:footer="720" w:gutter="0"/>
    </w:sectPr>
  </w:body>
</w:document>
</file>