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Kentucky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Kentucky: the rules that matter</w:t>
      </w:r>
    </w:p>
    <w:p>
      <w:pPr>
        <w:spacing w:before="0" w:after="160" w:line="276" w:lineRule="auto"/>
      </w:pPr>
      <w:r>
        <w:rPr>
          <w:color w:val="1C1917"/>
          <w:sz w:val="22"/>
          <w:szCs w:val="22"/>
        </w:rPr>
        <w:t xml:space="preserve">Kentucky is a one-party consent state for audio (KRS §526.010 &amp; §526.020: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Kentucky has no statewide mandate requiring daycare cameras. Centers may use them with disclosure; the eavesdropping statute requires the absence of consent of at least one party, so a participant may record.</w:t>
      </w:r>
    </w:p>
    <w:p>
      <w:pPr>
        <w:spacing w:before="0" w:after="160" w:line="276" w:lineRule="auto"/>
      </w:pPr>
      <w:r>
        <w:rPr>
          <w:color w:val="1C1917"/>
          <w:sz w:val="22"/>
          <w:szCs w:val="22"/>
        </w:rPr>
        <w:t xml:space="preserve">Licensed Kentucky centers using cameras should disclose them to families in enrollment materials and confirm current rules with the Division of Child Care. Your licensing agency is Kentucky Cabinet for Health and Family Services (CHFS), Division of Child Care.</w:t>
      </w:r>
    </w:p>
    <w:p>
      <w:pPr>
        <w:spacing w:before="0" w:after="80" w:line="276" w:lineRule="auto"/>
      </w:pPr>
      <w:r>
        <w:rPr>
          <w:color w:val="57534E"/>
          <w:sz w:val="18"/>
          <w:szCs w:val="18"/>
        </w:rPr>
        <w:t xml:space="preserve">Sources: KRS §526.010 &amp; §526.020: eavesdropping (one-party consent). Agency: https://www.chfs.ky.gov/agencies/dcbs/dcc/Pages/default.aspx</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[Kentucky is a one-party consent state for audio (KRS §526.010 &amp; §526.020: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Kentucky camera laws: carecam.io/daycare-camera-laws/kentucky/</w:t>
      </w:r>
    </w:p>
    <w:sectPr>
      <w:pgSz w:w="12240" w:h="15840"/>
      <w:pgMar w:top="1440" w:right="1440" w:bottom="1440" w:left="1440" w:header="720" w:footer="720" w:gutter="0"/>
    </w:sectPr>
  </w:body>
</w:document>
</file>