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Michigan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Michigan: the rules that matter</w:t>
      </w:r>
    </w:p>
    <w:p>
      <w:pPr>
        <w:spacing w:before="0" w:after="160" w:line="276" w:lineRule="auto"/>
      </w:pPr>
      <w:r>
        <w:rPr>
          <w:color w:val="1C1917"/>
          <w:sz w:val="22"/>
          <w:szCs w:val="22"/>
        </w:rPr>
        <w:t xml:space="preserve">Michigan's audio consent rules are split (MCL 750.539c: eavesdropping (reads all-party; Sullivan v. Gray allows participant recording)), so audio is safest treated as requiring the consent of everyone present. Video-only viewing sidesteps the issue, which is why the policy below is written video-only.</w:t>
      </w:r>
    </w:p>
    <w:p>
      <w:pPr>
        <w:spacing w:before="0" w:after="160" w:line="276" w:lineRule="auto"/>
      </w:pPr>
      <w:r>
        <w:rPr>
          <w:color w:val="1C1917"/>
          <w:sz w:val="22"/>
          <w:szCs w:val="22"/>
        </w:rPr>
        <w:t xml:space="preserve">Michigan has no statewide mandate requiring daycare cameras. Its eavesdropping statute reads as all-party, but courts (Sullivan v. Gray) have held a participant may record their own conversation, so it is effectively one-party for participants, though not settled by the Michigan Supreme Court.</w:t>
      </w:r>
    </w:p>
    <w:p>
      <w:pPr>
        <w:spacing w:before="0" w:after="160" w:line="276" w:lineRule="auto"/>
      </w:pPr>
      <w:r>
        <w:rPr>
          <w:color w:val="1C1917"/>
          <w:sz w:val="22"/>
          <w:szCs w:val="22"/>
        </w:rPr>
        <w:t xml:space="preserve">Licensed Michigan centers using cameras should disclose them to families in enrollment materials. Given the unsettled audio rule, video-only is the safest default. Your licensing agency is Michigan Dept. of Lifelong Education, Advancement, and Potential (MiLEAP), Child Care Licensing.</w:t>
      </w:r>
    </w:p>
    <w:p>
      <w:pPr>
        <w:spacing w:before="0" w:after="80" w:line="276" w:lineRule="auto"/>
      </w:pPr>
      <w:r>
        <w:rPr>
          <w:color w:val="57534E"/>
          <w:sz w:val="18"/>
          <w:szCs w:val="18"/>
        </w:rPr>
        <w:t xml:space="preserve">Sources: MCL 750.539c: eavesdropping (reads all-party; Sullivan v. Gray allows participant recording). Agency: https://www.michigan.gov/mileap/early-childhood-education/cclb</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[Michigan's audio consent rules are split (MCL 750.539c: eavesdropping (reads all-party; Sullivan v. Gray allows participant recording)), so audio is safest treated as requiring the consent of everyone present. If your center records audio for internal use, describe how you obtain that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Michigan camera laws: carecam.io/daycare-camera-laws/michigan/</w:t>
      </w:r>
    </w:p>
    <w:sectPr>
      <w:pgSz w:w="12240" w:h="15840"/>
      <w:pgMar w:top="1440" w:right="1440" w:bottom="1440" w:left="1440" w:header="720" w:footer="720" w:gutter="0"/>
    </w:sectPr>
  </w:body>
</w:document>
</file>