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Minnesota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Minnesot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innesota is a one-party consent state for audio (Minn. Stat. §626A.02: interception with one party's consent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innesota does not broadly require daycare cameras. Under Minn. Stat. §142B.68 (effective July 1, 2026), only centers that have had to post a maltreatment-investigation memorandum must install cameras (with parent notice, signage, and retention rules); it is voluntary for all other centers. Audio recording is one-part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ost Minnesota centers disclose camera use via the enrollment agreement; centers covered by §142B.68 must provide parent notice, a written policy, and entrance signage. Your licensing agency is Minnesota Department of Children, Youth, and Families (DCYF),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Minn. Stat. §626A.02: interception with one party's consent; Minn. Stat. §142B.68: video security cameras in child care centers (conditional, eff. 2026-07-01). Agency: https://dcyf.mn.gov/child-care-center-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Minnesota is a one-party consent state for audio (Minn. Stat. §626A.02: interception with one party's consent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Minnesota camera laws: carecam.io/daycare-camera-laws/minnesota/</w:t>
      </w:r>
    </w:p>
    <w:sectPr>
      <w:pgSz w:w="12240" w:h="15840"/>
      <w:pgMar w:top="1440" w:right="1440" w:bottom="1440" w:left="1440" w:header="720" w:footer="720" w:gutter="0"/>
    </w:sectPr>
  </w:body>
</w:document>
</file>