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South Carolina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South Carolina: the rules that matter</w:t>
      </w:r>
    </w:p>
    <w:p>
      <w:pPr>
        <w:spacing w:before="0" w:after="160" w:line="276" w:lineRule="auto"/>
      </w:pPr>
      <w:r>
        <w:rPr>
          <w:color w:val="1C1917"/>
          <w:sz w:val="22"/>
          <w:szCs w:val="22"/>
        </w:rPr>
        <w:t xml:space="preserve">South Carolina is a one-party consent state for audio (S.C. Code Ann. §17-30-30: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South Carolina has no statewide mandate requiring daycare cameras. Centers may use them with disclosure; audio recording is lawful where the person is a party or one party consents.</w:t>
      </w:r>
    </w:p>
    <w:p>
      <w:pPr>
        <w:spacing w:before="0" w:after="160" w:line="276" w:lineRule="auto"/>
      </w:pPr>
      <w:r>
        <w:rPr>
          <w:color w:val="1C1917"/>
          <w:sz w:val="22"/>
          <w:szCs w:val="22"/>
        </w:rPr>
        <w:t xml:space="preserve">Licensed South Carolina centers using cameras should disclose them to families in the enrollment agreement and posted policies. Your licensing agency is South Carolina Department of Social Services, Division of Early Care and Education.</w:t>
      </w:r>
    </w:p>
    <w:p>
      <w:pPr>
        <w:spacing w:before="0" w:after="80" w:line="276" w:lineRule="auto"/>
      </w:pPr>
      <w:r>
        <w:rPr>
          <w:color w:val="57534E"/>
          <w:sz w:val="18"/>
          <w:szCs w:val="18"/>
        </w:rPr>
        <w:t xml:space="preserve">Sources: S.C. Code Ann. §17-30-30: interception with one party's consent. Agency: https://dss.sc.gov/child-care/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[South Carolina is a one-party consent state for audio (S.C. Code Ann. §17-30-30: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South Carolina camera laws: carecam.io/daycare-camera-laws/south-carolina/</w:t>
      </w:r>
    </w:p>
    <w:sectPr>
      <w:pgSz w:w="12240" w:h="15840"/>
      <w:pgMar w:top="1440" w:right="1440" w:bottom="1440" w:left="1440" w:header="720" w:footer="720" w:gutter="0"/>
    </w:sectPr>
  </w:body>
</w:document>
</file>