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Texas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Texas: the rules that matter</w:t>
      </w:r>
    </w:p>
    <w:p>
      <w:pPr>
        <w:spacing w:before="0" w:after="160" w:line="276" w:lineRule="auto"/>
      </w:pPr>
      <w:r>
        <w:rPr>
          <w:color w:val="1C1917"/>
          <w:sz w:val="22"/>
          <w:szCs w:val="22"/>
        </w:rPr>
        <w:t xml:space="preserve">Texas is a one-party consent state for audio (Tex. Penal Code §16.02: unlawful interception (one-party consent for audio)),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Texas does NOT require daycares to have cameras, and there is no Texas statute giving a parent the right to install their own camera in a licensed center. (The widely-cited Texas classroom-camera law, Education Code §29.022 / SB 507, covers special-education settings in public schools, not child-care.) Centers may use cameras with disclosure under Texas HHS Minimum Standards; audio is one-party consent. Parents do have rights under Human Resources Code §42.04271: to enter and examine the facility during operating hours without advance notice, and to inspect existing video of an alleged abuse/neglect incident involving their own child, where it exists.</w:t>
      </w:r>
    </w:p>
    <w:p>
      <w:pPr>
        <w:spacing w:before="0" w:after="160" w:line="276" w:lineRule="auto"/>
      </w:pPr>
      <w:r>
        <w:rPr>
          <w:color w:val="1C1917"/>
          <w:sz w:val="22"/>
          <w:szCs w:val="22"/>
        </w:rPr>
        <w:t xml:space="preserve">Centers using cameras should disclose them to enrolled families (typically in the enrollment agreement) and follow the video/photo/audio rules in the Texas HHS Child Care Regulation Minimum Standards. Cameras are never allowed in bathrooms or diapering areas. Your licensing agency is Texas Health and Human Services, Child Care Regulation.</w:t>
      </w:r>
    </w:p>
    <w:p>
      <w:pPr>
        <w:spacing w:before="0" w:after="80" w:line="276" w:lineRule="auto"/>
      </w:pPr>
      <w:r>
        <w:rPr>
          <w:color w:val="57534E"/>
          <w:sz w:val="18"/>
          <w:szCs w:val="18"/>
        </w:rPr>
        <w:t xml:space="preserve">Sources: Tex. Hum. Res. Code §42.04271: rights of a parent/guardian (facility access; inspect incident video); Tex. Penal Code §16.02: unlawful interception (one-party consent for audio); Texas HHS Child Care Regulation: Minimum Standards (26 TAC) &amp; handbook §1400 (video/photo/audio). Agency: https://www.hhs.texas.gov/providers/child-care-regulation</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[Texas is a one-party consent state for audio (Tex. Penal Code §16.02: unlawful interception (one-party consent for audio)),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Texas camera laws: carecam.io/daycare-camera-laws/texas/</w:t>
      </w:r>
    </w:p>
    <w:sectPr>
      <w:pgSz w:w="12240" w:h="15840"/>
      <w:pgMar w:top="1440" w:right="1440" w:bottom="1440" w:left="1440" w:header="720" w:footer="720" w:gutter="0"/>
    </w:sectPr>
  </w:body>
</w:document>
</file>