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Wyoming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Wyoming: the rules that matter</w:t>
      </w:r>
    </w:p>
    <w:p>
      <w:pPr>
        <w:spacing w:before="0" w:after="160" w:line="276" w:lineRule="auto"/>
      </w:pPr>
      <w:r>
        <w:rPr>
          <w:color w:val="1C1917"/>
          <w:sz w:val="22"/>
          <w:szCs w:val="22"/>
        </w:rPr>
        <w:t xml:space="preserve">Wyoming is a one-party consent state for audio (W.S. §7-3-702: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Wyoming has no statewide mandate requiring daycare cameras. Centers may use them with disclosure; recording is lawful where the person is a party or one party consents.</w:t>
      </w:r>
    </w:p>
    <w:p>
      <w:pPr>
        <w:spacing w:before="0" w:after="160" w:line="276" w:lineRule="auto"/>
      </w:pPr>
      <w:r>
        <w:rPr>
          <w:color w:val="1C1917"/>
          <w:sz w:val="22"/>
          <w:szCs w:val="22"/>
        </w:rPr>
        <w:t xml:space="preserve">Licensed Wyoming centers using cameras should disclose them to families in enrollment materials and confirm current rules with DFS. Your licensing agency is Wyoming Department of Family Services (DFS), Child Care Licensing.</w:t>
      </w:r>
    </w:p>
    <w:p>
      <w:pPr>
        <w:spacing w:before="0" w:after="80" w:line="276" w:lineRule="auto"/>
      </w:pPr>
      <w:r>
        <w:rPr>
          <w:color w:val="57534E"/>
          <w:sz w:val="18"/>
          <w:szCs w:val="18"/>
        </w:rPr>
        <w:t xml:space="preserve">Sources: W.S. §7-3-702: interception with one party's consent. Agency: https://dfs.wyo.gov/providers/child-care-2/licensing-rules/</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[Wyoming is a one-party consent state for audio (W.S. §7-3-702: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Wyoming camera laws: carecam.io/daycare-camera-laws/wyoming/</w:t>
      </w:r>
    </w:p>
    <w:sectPr>
      <w:pgSz w:w="12240" w:h="15840"/>
      <w:pgMar w:top="1440" w:right="1440" w:bottom="1440" w:left="1440" w:header="720" w:footer="720" w:gutter="0"/>
    </w:sectPr>
  </w:body>
</w:document>
</file>