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[Audio consent rules vary by state. Several states require the consent of everyone present before audio may be recorded. If your center records audio for internal use, confirm your state's rule and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Camera laws by state: carecam.io/daycare-camera-laws/</w:t>
      </w:r>
    </w:p>
    <w:sectPr>
      <w:pgSz w:w="12240" w:h="15840"/>
      <w:pgMar w:top="1440" w:right="1440" w:bottom="1440" w:left="1440" w:header="720" w:footer="720" w:gutter="0"/>
    </w:sectPr>
  </w:body>
</w:document>
</file>