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Georgia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Georgia: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Georgia is a one-party consent state for audio (O.C.G.A. §16-11-66 (one-party for a participant); cf. §16-11-62 (recording others)),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Georgia has no statewide mandate requiring daycare cameras. Centers may use them with disclosure; a participant may record (one-party), but a separate statute (§16-11-62) restricts recording the private conversations of others you aren't part of.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Georgia centers using cameras should disclose them to families in the parent handbook, and take care with any audio given §16-11-62. Your licensing agency is Georgia Department of Early Care and Learning (DECAL / Bright from the Start).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O.C.G.A. §16-11-66 (one-party for a participant); cf. §16-11-62 (recording others). Agency: https://decal.ga.gov/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[Georgia is a one-party consent state for audio (O.C.G.A. §16-11-66 (one-party for a participant); cf. §16-11-62 (recording others)),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Georgia camera laws: carecam.io/daycare-camera-laws/georgia/</w:t>
      </w:r>
    </w:p>
    <w:sectPr>
      <w:pgSz w:w="12240" w:h="15840"/>
      <w:pgMar w:top="1440" w:right="1440" w:bottom="1440" w:left="1440" w:header="720" w:footer="720" w:gutter="0"/>
    </w:sectPr>
  </w:body>
</w:document>
</file>