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Minnesota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Minnesota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innesota is a one-party consent state for audio (Minn. Stat. §626A.02: interception with one party's consent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innesota does not broadly require daycare cameras. Under Minn. Stat. §142B.68 (effective July 1, 2026), only centers that have had to post a maltreatment-investigation memorandum must install cameras (with parent notice, signage, and retention rules); it is voluntary for all other centers. Audio recording is one-part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ost Minnesota centers disclose camera use via the enrollment agreement; centers covered by §142B.68 must provide parent notice, a written policy, and entrance signage. Your licensing agency is Minnesota Department of Children, Youth, and Families (DCYF),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Minn. Stat. §626A.02: interception with one party's consent; Minn. Stat. §142B.68: video security cameras in child care centers (conditional, eff. 2026-07-01). Agency: https://dcyf.mn.gov/child-care-center-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Minnesota is a one-party consent state for audio (Minn. Stat. §626A.02: interception with one party's consent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Minnesota camera laws: carecam.io/daycare-camera-laws/minnesota/</w:t>
      </w:r>
    </w:p>
    <w:sectPr>
      <w:pgSz w:w="12240" w:h="15840"/>
      <w:pgMar w:top="1440" w:right="1440" w:bottom="1440" w:left="1440" w:header="720" w:footer="720" w:gutter="0"/>
    </w:sectPr>
  </w:body>
</w:document>
</file>