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Mississippi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Mississippi: the rules that matter</w:t>
      </w:r>
    </w:p>
    <w:p>
      <w:pPr>
        <w:spacing w:before="0" w:after="160" w:line="276" w:lineRule="auto"/>
      </w:pPr>
      <w:r>
        <w:rPr>
          <w:color w:val="1C1917"/>
          <w:sz w:val="22"/>
          <w:szCs w:val="22"/>
        </w:rPr>
        <w:t xml:space="preserve">Mississippi is a one-party consent state for audio (Miss. Code §41-29-531: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Mississippi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Mississippi centers using cameras should disclose them to families in enrollment materials and confirm current rules with the state licensing authority. Your licensing agency is Mississippi State Department of Health (MSDH), Child Care Facilities Licensure.</w:t>
      </w:r>
    </w:p>
    <w:p>
      <w:pPr>
        <w:spacing w:before="0" w:after="80" w:line="276" w:lineRule="auto"/>
      </w:pPr>
      <w:r>
        <w:rPr>
          <w:color w:val="57534E"/>
          <w:sz w:val="18"/>
          <w:szCs w:val="18"/>
        </w:rPr>
        <w:t xml:space="preserve">Sources: Miss. Code §41-29-531: interception with one party's consent. Agency: https://msdh.ms.gov/page/30,0,183.html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[Mississippi is a one-party consent state for audio (Miss. Code §41-29-531: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Mississippi camera laws: carecam.io/daycare-camera-laws/mississippi/</w:t>
      </w:r>
    </w:p>
    <w:sectPr>
      <w:pgSz w:w="12240" w:h="15840"/>
      <w:pgMar w:top="1440" w:right="1440" w:bottom="1440" w:left="1440" w:header="720" w:footer="720" w:gutter="0"/>
    </w:sectPr>
  </w:body>
</w:document>
</file>