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Nevada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Nevada: the rules that matter</w:t>
      </w:r>
    </w:p>
    <w:p>
      <w:pPr>
        <w:spacing w:before="0" w:after="160" w:line="276" w:lineRule="auto"/>
      </w:pPr>
      <w:r>
        <w:rPr>
          <w:color w:val="1C1917"/>
          <w:sz w:val="22"/>
          <w:szCs w:val="22"/>
        </w:rPr>
        <w:t xml:space="preserve">Nevada's audio consent rules are split (NRS 200.650 (in-person, one-party) &amp; NRS 200.620 (phone, all-party per Lane v. Allstate)), so audio is safest treated as requiring the consent of everyone present. Video-only viewing sidesteps the issue, which is why the policy below is written video-only.</w:t>
      </w:r>
    </w:p>
    <w:p>
      <w:pPr>
        <w:spacing w:before="0" w:after="160" w:line="276" w:lineRule="auto"/>
      </w:pPr>
      <w:r>
        <w:rPr>
          <w:color w:val="1C1917"/>
          <w:sz w:val="22"/>
          <w:szCs w:val="22"/>
        </w:rPr>
        <w:t xml:space="preserve">Nevada has no statewide mandate requiring daycare cameras. Audio rules are split: in-person recording is one-party (NRS 200.650), but the Nevada Supreme Court has construed the phone statute (NRS 200.620) to require all parties' consent, so treat any audio cautiously.</w:t>
      </w:r>
    </w:p>
    <w:p>
      <w:pPr>
        <w:spacing w:before="0" w:after="160" w:line="276" w:lineRule="auto"/>
      </w:pPr>
      <w:r>
        <w:rPr>
          <w:color w:val="1C1917"/>
          <w:sz w:val="22"/>
          <w:szCs w:val="22"/>
        </w:rPr>
        <w:t xml:space="preserve">Licensed Nevada centers using cameras should disclose them in enrollment materials and, given the all-party phone rule, be especially cautious with any audio. Your licensing agency is Nevada DHHS, Division of Welfare and Supportive Services, Child Care Licensing.</w:t>
      </w:r>
    </w:p>
    <w:p>
      <w:pPr>
        <w:spacing w:before="0" w:after="80" w:line="276" w:lineRule="auto"/>
      </w:pPr>
      <w:r>
        <w:rPr>
          <w:color w:val="57534E"/>
          <w:sz w:val="18"/>
          <w:szCs w:val="18"/>
        </w:rPr>
        <w:t xml:space="preserve">Sources: NRS 200.650 (in-person, one-party) &amp; NRS 200.620 (phone, all-party per Lane v. Allstate). Agency: https://www.dss.nv.gov/child-care/child-care-licensing-ccl/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[Nevada's audio consent rules are split (NRS 200.650 (in-person, one-party) &amp; NRS 200.620 (phone, all-party per Lane v. Allstate)), so audio is safest treated as requiring the consent of everyone present. If your center records audio for internal use,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Nevada camera laws: carecam.io/daycare-camera-laws/nevada/</w:t>
      </w:r>
    </w:p>
    <w:sectPr>
      <w:pgSz w:w="12240" w:h="15840"/>
      <w:pgMar w:top="1440" w:right="1440" w:bottom="1440" w:left="1440" w:header="720" w:footer="720" w:gutter="0"/>
    </w:sectPr>
  </w:body>
</w:document>
</file>