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Oregon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Oregon: the rules that matter</w:t>
      </w:r>
    </w:p>
    <w:p>
      <w:pPr>
        <w:spacing w:before="0" w:after="160" w:line="276" w:lineRule="auto"/>
      </w:pPr>
      <w:r>
        <w:rPr>
          <w:color w:val="1C1917"/>
          <w:sz w:val="22"/>
          <w:szCs w:val="22"/>
        </w:rPr>
        <w:t xml:space="preserve">Oregon's audio consent rules are split (ORS 165.540: phone one-party; in-person requires informing all participants),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Oregon has no statewide mandate requiring daycare cameras. Audio rules are split: phone recording is one-party, but in-person oral conversations require that all participants be specifically informed they are being recorded (ORS 165.540), a notice standard. Video-only avoids the issue.</w:t>
      </w:r>
    </w:p>
    <w:p>
      <w:pPr>
        <w:spacing w:before="0" w:after="160" w:line="276" w:lineRule="auto"/>
      </w:pPr>
      <w:r>
        <w:rPr>
          <w:color w:val="1C1917"/>
          <w:sz w:val="22"/>
          <w:szCs w:val="22"/>
        </w:rPr>
        <w:t xml:space="preserve">Because all in-person parties must be informed before audio capture in Oregon, cameras with audio must be clearly signposted; video-only in common areas is less restricted. Your licensing agency is Oregon Department of Early Learning and Care (DELC).</w:t>
      </w:r>
    </w:p>
    <w:p>
      <w:pPr>
        <w:spacing w:before="0" w:after="80" w:line="276" w:lineRule="auto"/>
      </w:pPr>
      <w:r>
        <w:rPr>
          <w:color w:val="57534E"/>
          <w:sz w:val="18"/>
          <w:szCs w:val="18"/>
        </w:rPr>
        <w:t xml:space="preserve">Sources: ORS 165.540: phone one-party; in-person requires informing all participants. Agency: https://www.oregon.gov/delc</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[Oregon's audio consent rules are split (ORS 165.540: phone one-party; in-person requires informing all participants),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Oregon camera laws: carecam.io/daycare-camera-laws/oregon/</w:t>
      </w:r>
    </w:p>
    <w:sectPr>
      <w:pgSz w:w="12240" w:h="15840"/>
      <w:pgMar w:top="1440" w:right="1440" w:bottom="1440" w:left="1440" w:header="720" w:footer="720" w:gutter="0"/>
    </w:sectPr>
  </w:body>
</w:document>
</file>