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Utah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Utah: the rules that matter</w:t>
      </w:r>
    </w:p>
    <w:p>
      <w:pPr>
        <w:spacing w:before="0" w:after="160" w:line="276" w:lineRule="auto"/>
      </w:pPr>
      <w:r>
        <w:rPr>
          <w:color w:val="1C1917"/>
          <w:sz w:val="22"/>
          <w:szCs w:val="22"/>
        </w:rPr>
        <w:t xml:space="preserve">Utah is a one-party consent state for audio (Utah Code §77-23a-4: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Utah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Utah centers using cameras should disclose them to families in enrollment materials and confirm current rules with the Office of Licensing. Your licensing agency is Utah DHHS, Office of Licensing / Division of Licensing and Background Checks, Child Care.</w:t>
      </w:r>
    </w:p>
    <w:p>
      <w:pPr>
        <w:spacing w:before="0" w:after="80" w:line="276" w:lineRule="auto"/>
      </w:pPr>
      <w:r>
        <w:rPr>
          <w:color w:val="57534E"/>
          <w:sz w:val="18"/>
          <w:szCs w:val="18"/>
        </w:rPr>
        <w:t xml:space="preserve">Sources: Utah Code §77-23a-4: interception with one party's consent. Agency: https://dlbc.utah.gov/home/office-of-licensing/child-care/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[Utah is a one-party consent state for audio (Utah Code §77-23a-4: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Utah camera laws: carecam.io/daycare-camera-laws/utah/</w:t>
      </w:r>
    </w:p>
    <w:sectPr>
      <w:pgSz w:w="12240" w:h="15840"/>
      <w:pgMar w:top="1440" w:right="1440" w:bottom="1440" w:left="1440" w:header="720" w:footer="720" w:gutter="0"/>
    </w:sectPr>
  </w:body>
</w:document>
</file>