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[Audio consent rules vary by state. Several states require the consent of everyone present before audio may be recorded. If your center records audio for internal use, confirm your state's rule and describe how you obtain that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Camera laws by state: carecam.io/daycare-camera-laws/</w:t>
      </w:r>
    </w:p>
    <w:sectPr>
      <w:pgSz w:w="12240" w:h="15840"/>
      <w:pgMar w:top="1440" w:right="1440" w:bottom="1440" w:left="1440" w:header="720" w:footer="720" w:gutter="0"/>
    </w:sectPr>
  </w:body>
</w:document>
</file>